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4F" w:rsidRDefault="0067004F" w:rsidP="0067004F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Правила взятия патологического материала, крови, кормов и пересылки их для лабораторного исследования</w:t>
      </w:r>
    </w:p>
    <w:bookmarkEnd w:id="0"/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При необходимости определить или подтвердить причину заболевания или гибели животных (включая птиц, зверей, пчел, рыб) при подозрении на инфекционную или инвазионную </w:t>
      </w:r>
      <w:proofErr w:type="gramStart"/>
      <w:r>
        <w:rPr>
          <w:color w:val="000000"/>
        </w:rPr>
        <w:t>болезнь</w:t>
      </w:r>
      <w:proofErr w:type="gramEnd"/>
      <w:r>
        <w:rPr>
          <w:color w:val="000000"/>
        </w:rPr>
        <w:t xml:space="preserve"> или на отравление ветеринарный врач (фельдшер) обязан взять соответствующий патологический материал и направить его в ветеринарную лабораторию для исследования.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Кроме того, в лабораторию направляют корма для различных видов исследований, а также кровь и другой материал от животных для биохимических анализов.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 всех случаях взятия и пересылки материала специалист обязан руководствоваться изложенными ниже правилами, а также соответствующими инструкциями по борьбе с болезнями животных.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>Взятие и пересылка патологического материала для бактериологического и вирусологического исследований.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Патологический материал необходимо брать стерильными инструментами в стерильную посуду. Поверхность органа (ткани), от которого берут патологический материал, на месте разреза следует обжечь над пламенем или прижечь нагретой металлической пластинкой.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Патологический материал должен быть взят как можно раньше после смерти животного, особенно в теплое время года. Начавшееся разложение трупа может сделать его негодным для исследования.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Патологический материал отравляют в лабораторию в неконсервированном виде; в том случае, если невозможно доставить его в лабораторию в течение ближайших 24-30 часов, патологический материал посылают только в консервированном виде.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Для бактериологического исследования патологический материал (органы или их части) консервируют 30%-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водным раствором химически чистого глицерина. Воду предварительно стерилизуют кипячением или </w:t>
      </w:r>
      <w:proofErr w:type="spellStart"/>
      <w:r>
        <w:rPr>
          <w:color w:val="000000"/>
        </w:rPr>
        <w:t>автоклавированием</w:t>
      </w:r>
      <w:proofErr w:type="spellEnd"/>
      <w:r>
        <w:rPr>
          <w:color w:val="000000"/>
        </w:rPr>
        <w:t xml:space="preserve"> в течение 30 минут. Материал можно консервировать также в стерильном вазелиновом масле. Материал заливают консервирующей жидкостью в количестве, в 4-5 раз превышающем его объем.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Материал, направляемый для вирусологических исследований, консервируют 30 – 50%-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химически чистого глицерина на физиологическом растворе поваренной соли. Физиологический раствор предварительно стерилизуют в автоклаве при 120˚ в течение 30 минут.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Небольшие трупы павших животных (поросят, ягнят, телят), а также трупы мелких животных лучше посылать целыми в непроницаемой таре.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Трубчатые кости посылают на исследование в целом виде, с неповрежденными концами, тщательно очистив их от мышц и сухожилий. Кости завертывают в марлю или полотно, смоченное дезинфицирующей жидкостью (5%-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карболовой кислоты). Кости можно также посыпать поваренной солью и завернуть в полотно или марлю.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Кишечник перед посылкой для бактериологического и вирусологического исследований освобождают от фекальных масс, а концы кишечника перевязывают.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8.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Кал для исследования отправляют в стерильных стаканах, пробирках или банках, которые хорошо закрывают пергаментной бумагой. От трупов животных кал можно послать в отрезке невскрытого кишечника, завязанного с обоих концов. Кал в лабораторию должен быть доставлен не позднее 24 часов после его взятия.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При посылке для исследования участков кожи берут наиболее пораженные кусочки ее размеров 10×10 см. Кусочки кожи посылают в стерильной, герметически закупоренной посуде.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left="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Кровь, гной, слизь, экссудат, мочу, желчь и другой жидкий патологический материал для бактериологического и вирусологического исследований посылают в запаянных пастеровских пипетках, стерильных пробирках или во флаконах, хорошо закрытых стерильными резиновыми пробками.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>Взятие крови для серологического исследования.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 лошадей, крупного рогатого скота, верблюдов, оленей овец и коз кровь берут из яремной вены в верхней трети шеи.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Иглы перед взятием крови от каждого животного обязательно стерилизуют кипячением. Шерсть на месте взятия крови тщательно выстригают, и кожу дезинфицируют спиртом или 3%-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карболовой кислоты. Нужно следить, чтобы кровь стекла по стенке в пробирку струей, а не каплями. Кровь, взятая каплями и вспененная, скорее </w:t>
      </w:r>
      <w:proofErr w:type="spellStart"/>
      <w:proofErr w:type="gramStart"/>
      <w:r>
        <w:rPr>
          <w:color w:val="000000"/>
        </w:rPr>
        <w:t>гемолизуется</w:t>
      </w:r>
      <w:proofErr w:type="spellEnd"/>
      <w:r>
        <w:rPr>
          <w:color w:val="000000"/>
        </w:rPr>
        <w:t>  и</w:t>
      </w:r>
      <w:proofErr w:type="gramEnd"/>
      <w:r>
        <w:rPr>
          <w:color w:val="000000"/>
        </w:rPr>
        <w:t xml:space="preserve"> часто дает неправильные результаты показаний при исследовании. Нельзя допускать, чтобы кровь попадала на землю. Для этого надо пользоваться тазиком с дезинфицирующей жидкостью, куда спускают первую порцию крови.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 свиней кровь берут из уха (иглой или шприцем) или из кончика хвоста. Хвост предварительно обмывают водой с мылом и дезинфицируют спиртом или 3%-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карболовой кислоты, а затем кончик отрезают ножницами. После взятия крови кончик хвоста обрабатывают йодом, перевязывают или прижигают.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 птиц кровь берут из вены крыла или из гребешка.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25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Брать кровь надо по возможности утром, до кормления животных. Для серологического исследования от крупного рогатого скота, лошадей и других крупных животных, овец, свиней кровь берут в количестве 7 – 10 мл.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 Взятую кровь выдерживают около часа при 30-35˚ для свертывания, а затем выносят в прохладное помещение для отстаивания. Через 10 – 12 часов отстоявшуюся сыворотку переливают в другие пробирки. Если сыворотка недостаточно отстоялась или верхний слой сгустка плотно прилегает к стенкам пробирки и отстаивание начинается снизу, то сгусток отделяют от стенок пробирки тонкой предварительно прокаленной и остывшей проволокой.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 Сыворотка крови должна быть доставлена в лабораторию в течение первых суток и в исключительных случаях не позднее третьего дня после взятия крови.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На каждой пробе сыворотки или крови указывают ее номер или кличку </w:t>
      </w:r>
      <w:proofErr w:type="gramStart"/>
      <w:r>
        <w:rPr>
          <w:color w:val="000000"/>
        </w:rPr>
        <w:t>животного</w:t>
      </w:r>
      <w:proofErr w:type="gramEnd"/>
      <w:r>
        <w:rPr>
          <w:color w:val="000000"/>
        </w:rPr>
        <w:t xml:space="preserve"> или фамилию владельца животного. Пробы направляют с описью в двух экземплярах.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center"/>
        <w:textAlignment w:val="baseline"/>
        <w:rPr>
          <w:i/>
          <w:iCs/>
          <w:color w:val="000000"/>
        </w:rPr>
      </w:pP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center"/>
        <w:textAlignment w:val="baseline"/>
        <w:rPr>
          <w:i/>
          <w:iCs/>
          <w:color w:val="000000"/>
        </w:rPr>
      </w:pP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lastRenderedPageBreak/>
        <w:t>Упаковка и пересылка патологического материала.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41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Трупы мелких животных, части трупов крупных животных и отдельные органы в свежем (нефиксированном) виде отправляют для исследования в лабораторию только с нарочным. Посылаемый материал, особенно от животных, подозрительных по заболеванию инфекционной болезнью, должен быть тщательно упакован в плотный деревянный или металлический ящик, чтобы предупредить возможность рассеивания инфекции в пути. Перед упаковкой материал необходимо завернуть в холост или мешковину, смоченную дезинфицирующим раствором (фенольного креолина, лизола, известкового молока), и уложить в ящик со стружками, мякиной или опилками.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41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Части органов, жидкости, отправляемые в лабораторию почтой в фиксированном или консервированном виде, должны быть помещены в герметически закупоренную стеклянную посуду с притертой стеклянной, пластмассовой, резиновой или корковой пробкой. Пробка должна быть закреплена проволокой или бечевкой и залита менделеевской замазкой (сургучом, смолкой, парафином или воском), чтобы укупорка была непроницаемой для жидкости. Укупоренную посуду вкладывают в прочный плотный ящик и хорошо обкладывают ватой, паклей, стружками, опилками или другими упаковочными материалами.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Кости обертывают целлофаном, полиэтиленовой пленкой или смоченными в </w:t>
      </w:r>
      <w:proofErr w:type="spellStart"/>
      <w:r>
        <w:rPr>
          <w:color w:val="000000"/>
        </w:rPr>
        <w:t>дезрастворе</w:t>
      </w:r>
      <w:proofErr w:type="spellEnd"/>
      <w:r>
        <w:rPr>
          <w:color w:val="000000"/>
        </w:rPr>
        <w:t xml:space="preserve"> марлей или полотном и также упаковываются в ящики.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41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При пересылке почтой или с нарочным патологического материала от животных, подозрительных по заболеванию инфекционной болезнью, или явно инфицированного материала упаковка должна гарантировать доставку материала в целости и исключить возможность рассеивания возбудителей инфекций. На лицевой стороне посылки вверху должна быть надпись. «Осторожно – стекло» и «верх».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41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Стеклянную посуду, в которой заключен посылаемый материал с подозрением на наличие особо опасных болезней (сап, сибирская язва, эмфизематозный карбункул, бруцеллез, туляремия, </w:t>
      </w:r>
      <w:proofErr w:type="spellStart"/>
      <w:r>
        <w:rPr>
          <w:color w:val="000000"/>
        </w:rPr>
        <w:t>перипневмония</w:t>
      </w:r>
      <w:proofErr w:type="spellEnd"/>
      <w:r>
        <w:rPr>
          <w:color w:val="000000"/>
        </w:rPr>
        <w:t xml:space="preserve"> крупного рогатого скота, чума крупного рогатого скота, чума свиней, псевдочума птиц, ящур, бешенство), обязательно упаковывают в металлическую коробку, которую запаивают, пломбируют, или опечатывают, а затем упаковывают еще в деревянный ящик.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Если такой материал доставляют с нарочным, можно отправлять его в стеклянной, герметически закупоренной посуде, без металлической коробки, но в деревянном ящике.</w:t>
      </w:r>
    </w:p>
    <w:p w:rsidR="0067004F" w:rsidRDefault="0067004F" w:rsidP="0067004F">
      <w:pPr>
        <w:pStyle w:val="a4"/>
        <w:shd w:val="clear" w:color="auto" w:fill="FFFFFF"/>
        <w:spacing w:before="180" w:beforeAutospacing="0" w:after="180" w:afterAutospacing="0"/>
        <w:ind w:firstLine="41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На взятый патологический материал составляют сопроводительный документ.</w:t>
      </w:r>
    </w:p>
    <w:p w:rsidR="00CB3B99" w:rsidRDefault="00CB3B99"/>
    <w:sectPr w:rsidR="00CB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9"/>
    <w:rsid w:val="004C7109"/>
    <w:rsid w:val="0067004F"/>
    <w:rsid w:val="00C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FEDB-AD86-4B9A-99DB-9657C36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Яроблветлаборатория ГБУ ЯО</cp:lastModifiedBy>
  <cp:revision>3</cp:revision>
  <dcterms:created xsi:type="dcterms:W3CDTF">2016-12-28T12:19:00Z</dcterms:created>
  <dcterms:modified xsi:type="dcterms:W3CDTF">2016-12-28T12:19:00Z</dcterms:modified>
</cp:coreProperties>
</file>